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83E" w:rsidRPr="00CD61F8" w:rsidRDefault="00B6074F">
      <w:pPr>
        <w:keepNext/>
        <w:keepLines/>
        <w:spacing w:line="240" w:lineRule="exact"/>
        <w:rPr>
          <w:rFonts w:asciiTheme="majorHAnsi" w:hAnsiTheme="majorHAnsi" w:cstheme="majorHAnsi"/>
          <w:color w:val="auto"/>
          <w:sz w:val="56"/>
        </w:rPr>
      </w:pPr>
      <w:r w:rsidRPr="00CD61F8">
        <w:rPr>
          <w:rFonts w:asciiTheme="majorHAnsi" w:eastAsia="Calibri Light" w:hAnsiTheme="majorHAnsi" w:cstheme="majorHAnsi"/>
          <w:color w:val="auto"/>
          <w:sz w:val="56"/>
          <w:shd w:val="clear" w:color="auto" w:fill="FFFFFF"/>
        </w:rPr>
        <w:t>Fiche de coopération dé</w:t>
      </w:r>
      <w:r w:rsidR="009704DB" w:rsidRPr="00CD61F8">
        <w:rPr>
          <w:rFonts w:asciiTheme="majorHAnsi" w:eastAsia="Calibri Light" w:hAnsiTheme="majorHAnsi" w:cstheme="majorHAnsi"/>
          <w:color w:val="auto"/>
          <w:sz w:val="56"/>
          <w:shd w:val="clear" w:color="auto" w:fill="FFFFFF"/>
        </w:rPr>
        <w:t xml:space="preserve">centralisée – Algérie </w:t>
      </w:r>
    </w:p>
    <w:p w:rsidR="000E683E" w:rsidRPr="00CD61F8" w:rsidRDefault="000E683E">
      <w:pPr>
        <w:spacing w:line="240" w:lineRule="exact"/>
        <w:rPr>
          <w:rFonts w:asciiTheme="majorHAnsi" w:eastAsia="Calibri" w:hAnsiTheme="majorHAnsi" w:cstheme="majorHAnsi"/>
          <w:sz w:val="24"/>
          <w:shd w:val="clear" w:color="auto" w:fill="FFFFFF"/>
        </w:rPr>
      </w:pPr>
    </w:p>
    <w:p w:rsidR="000E683E" w:rsidRPr="00CD61F8" w:rsidRDefault="00B6074F">
      <w:pPr>
        <w:keepNext/>
        <w:keepLines/>
        <w:spacing w:before="40" w:line="240" w:lineRule="exact"/>
        <w:jc w:val="both"/>
        <w:rPr>
          <w:rFonts w:asciiTheme="majorHAnsi" w:eastAsia="Calibri" w:hAnsiTheme="majorHAnsi" w:cstheme="majorHAnsi"/>
          <w:b/>
          <w:sz w:val="24"/>
          <w:highlight w:val="white"/>
        </w:rPr>
      </w:pPr>
      <w:r w:rsidRPr="00CD61F8">
        <w:rPr>
          <w:rFonts w:asciiTheme="majorHAnsi" w:eastAsia="Calibri Light" w:hAnsiTheme="majorHAnsi" w:cstheme="majorHAnsi"/>
          <w:b/>
          <w:color w:val="2F5496"/>
          <w:sz w:val="24"/>
          <w:shd w:val="clear" w:color="auto" w:fill="FFFFFF"/>
        </w:rPr>
        <w:t xml:space="preserve">Présentation du pays </w:t>
      </w:r>
    </w:p>
    <w:p w:rsidR="000E683E" w:rsidRPr="00CD61F8" w:rsidRDefault="00B6074F">
      <w:pPr>
        <w:spacing w:line="240" w:lineRule="exact"/>
        <w:rPr>
          <w:rFonts w:asciiTheme="majorHAnsi" w:hAnsiTheme="majorHAnsi" w:cstheme="majorHAnsi"/>
          <w:sz w:val="24"/>
        </w:rPr>
      </w:pPr>
      <w:r w:rsidRPr="00CD61F8">
        <w:rPr>
          <w:rFonts w:asciiTheme="majorHAnsi" w:eastAsia="Calibri" w:hAnsiTheme="majorHAnsi" w:cstheme="majorHAnsi"/>
          <w:b/>
          <w:sz w:val="24"/>
          <w:shd w:val="clear" w:color="auto" w:fill="FFFFFF"/>
        </w:rPr>
        <w:t>Population :</w:t>
      </w:r>
      <w:r w:rsidRPr="00CD61F8">
        <w:rPr>
          <w:rFonts w:asciiTheme="majorHAnsi" w:eastAsia="Calibri" w:hAnsiTheme="majorHAnsi" w:cstheme="majorHAnsi"/>
          <w:sz w:val="24"/>
          <w:shd w:val="clear" w:color="auto" w:fill="FFFFFF"/>
        </w:rPr>
        <w:t xml:space="preserve"> </w:t>
      </w:r>
      <w:r w:rsidR="009704DB" w:rsidRPr="00CD61F8">
        <w:rPr>
          <w:rFonts w:asciiTheme="majorHAnsi" w:eastAsia="Calibri" w:hAnsiTheme="majorHAnsi" w:cstheme="majorHAnsi"/>
          <w:sz w:val="24"/>
          <w:shd w:val="clear" w:color="auto" w:fill="FFFFFF"/>
        </w:rPr>
        <w:t>44 millions</w:t>
      </w:r>
      <w:r w:rsidRPr="00CD61F8">
        <w:rPr>
          <w:rFonts w:asciiTheme="majorHAnsi" w:eastAsia="Calibri" w:hAnsiTheme="majorHAnsi" w:cstheme="majorHAnsi"/>
          <w:sz w:val="24"/>
          <w:shd w:val="clear" w:color="auto" w:fill="FFFFFF"/>
        </w:rPr>
        <w:t xml:space="preserve"> </w:t>
      </w:r>
      <w:r w:rsidR="009704DB" w:rsidRPr="00CD61F8">
        <w:rPr>
          <w:rFonts w:asciiTheme="majorHAnsi" w:eastAsia="Calibri" w:hAnsiTheme="majorHAnsi" w:cstheme="majorHAnsi"/>
          <w:sz w:val="24"/>
          <w:shd w:val="clear" w:color="auto" w:fill="FFFFFF"/>
        </w:rPr>
        <w:t>d’</w:t>
      </w:r>
      <w:r w:rsidRPr="00CD61F8">
        <w:rPr>
          <w:rFonts w:asciiTheme="majorHAnsi" w:eastAsia="Calibri" w:hAnsiTheme="majorHAnsi" w:cstheme="majorHAnsi"/>
          <w:sz w:val="24"/>
          <w:shd w:val="clear" w:color="auto" w:fill="FFFFFF"/>
        </w:rPr>
        <w:t>habitants</w:t>
      </w:r>
    </w:p>
    <w:p w:rsidR="000E683E" w:rsidRPr="00CD61F8" w:rsidRDefault="00B6074F" w:rsidP="009704DB">
      <w:pPr>
        <w:spacing w:line="240" w:lineRule="exact"/>
        <w:rPr>
          <w:rFonts w:asciiTheme="majorHAnsi" w:hAnsiTheme="majorHAnsi" w:cstheme="majorHAnsi"/>
          <w:sz w:val="24"/>
        </w:rPr>
      </w:pPr>
      <w:r w:rsidRPr="00CD61F8">
        <w:rPr>
          <w:rFonts w:asciiTheme="majorHAnsi" w:eastAsia="Calibri" w:hAnsiTheme="majorHAnsi" w:cstheme="majorHAnsi"/>
          <w:b/>
          <w:sz w:val="24"/>
          <w:shd w:val="clear" w:color="auto" w:fill="FFFFFF"/>
        </w:rPr>
        <w:t>Superficie :</w:t>
      </w:r>
      <w:r w:rsidRPr="00CD61F8">
        <w:rPr>
          <w:rFonts w:asciiTheme="majorHAnsi" w:eastAsia="Calibri" w:hAnsiTheme="majorHAnsi" w:cstheme="majorHAnsi"/>
          <w:sz w:val="24"/>
          <w:shd w:val="clear" w:color="auto" w:fill="FFFFFF"/>
        </w:rPr>
        <w:t xml:space="preserve"> </w:t>
      </w:r>
      <w:r w:rsidR="009704DB" w:rsidRPr="00CD61F8">
        <w:rPr>
          <w:rFonts w:asciiTheme="majorHAnsi" w:hAnsiTheme="majorHAnsi" w:cstheme="majorHAnsi"/>
          <w:sz w:val="24"/>
        </w:rPr>
        <w:t>2 381 741 km², dont 85 % de désert</w:t>
      </w:r>
    </w:p>
    <w:p w:rsidR="000E683E" w:rsidRPr="00CD61F8" w:rsidRDefault="00B6074F">
      <w:pPr>
        <w:spacing w:line="240" w:lineRule="exact"/>
        <w:rPr>
          <w:rFonts w:asciiTheme="majorHAnsi" w:eastAsia="Calibri" w:hAnsiTheme="majorHAnsi" w:cstheme="majorHAnsi"/>
          <w:sz w:val="24"/>
          <w:highlight w:val="white"/>
        </w:rPr>
      </w:pPr>
      <w:r w:rsidRPr="00CD61F8">
        <w:rPr>
          <w:rFonts w:asciiTheme="majorHAnsi" w:eastAsia="Calibri" w:hAnsiTheme="majorHAnsi" w:cstheme="majorHAnsi"/>
          <w:b/>
          <w:sz w:val="24"/>
          <w:shd w:val="clear" w:color="auto" w:fill="FFFFFF"/>
        </w:rPr>
        <w:t xml:space="preserve">IDH </w:t>
      </w:r>
      <w:r w:rsidRPr="00CD61F8">
        <w:rPr>
          <w:rFonts w:asciiTheme="majorHAnsi" w:eastAsia="Calibri" w:hAnsiTheme="majorHAnsi" w:cstheme="majorHAnsi"/>
          <w:sz w:val="24"/>
          <w:shd w:val="clear" w:color="auto" w:fill="FFFFFF"/>
        </w:rPr>
        <w:t xml:space="preserve">: </w:t>
      </w:r>
      <w:r w:rsidR="009704DB" w:rsidRPr="00CD61F8">
        <w:rPr>
          <w:rFonts w:asciiTheme="majorHAnsi" w:hAnsiTheme="majorHAnsi" w:cstheme="majorHAnsi"/>
          <w:sz w:val="24"/>
        </w:rPr>
        <w:t>91e rang mondial sur 189 – Indice 0,75</w:t>
      </w:r>
    </w:p>
    <w:p w:rsidR="000E683E" w:rsidRPr="00CD61F8" w:rsidRDefault="00B6074F">
      <w:pPr>
        <w:spacing w:line="240" w:lineRule="exact"/>
        <w:rPr>
          <w:rFonts w:asciiTheme="majorHAnsi" w:hAnsiTheme="majorHAnsi" w:cstheme="majorHAnsi"/>
          <w:sz w:val="24"/>
        </w:rPr>
      </w:pPr>
      <w:r w:rsidRPr="00CD61F8">
        <w:rPr>
          <w:rFonts w:asciiTheme="majorHAnsi" w:eastAsia="Calibri" w:hAnsiTheme="majorHAnsi" w:cstheme="majorHAnsi"/>
          <w:b/>
          <w:sz w:val="24"/>
          <w:shd w:val="clear" w:color="auto" w:fill="FFFFFF"/>
        </w:rPr>
        <w:t>Espérance de vie :</w:t>
      </w:r>
      <w:r w:rsidRPr="00CD61F8">
        <w:rPr>
          <w:rFonts w:asciiTheme="majorHAnsi" w:eastAsia="Calibri" w:hAnsiTheme="majorHAnsi" w:cstheme="majorHAnsi"/>
          <w:sz w:val="24"/>
          <w:shd w:val="clear" w:color="auto" w:fill="FFFFFF"/>
        </w:rPr>
        <w:t xml:space="preserve"> </w:t>
      </w:r>
      <w:r w:rsidR="003D3EE9" w:rsidRPr="00CD61F8">
        <w:rPr>
          <w:rFonts w:asciiTheme="majorHAnsi" w:hAnsiTheme="majorHAnsi" w:cstheme="majorHAnsi"/>
          <w:sz w:val="24"/>
        </w:rPr>
        <w:t>77,7 ans</w:t>
      </w:r>
    </w:p>
    <w:p w:rsidR="000E683E" w:rsidRPr="00CD61F8" w:rsidRDefault="00B6074F">
      <w:pPr>
        <w:spacing w:line="240" w:lineRule="exact"/>
        <w:rPr>
          <w:rFonts w:asciiTheme="majorHAnsi" w:hAnsiTheme="majorHAnsi" w:cstheme="majorHAnsi"/>
          <w:sz w:val="24"/>
        </w:rPr>
      </w:pPr>
      <w:r w:rsidRPr="00CD61F8">
        <w:rPr>
          <w:rFonts w:asciiTheme="majorHAnsi" w:eastAsia="Calibri" w:hAnsiTheme="majorHAnsi" w:cstheme="majorHAnsi"/>
          <w:b/>
          <w:sz w:val="24"/>
          <w:shd w:val="clear" w:color="auto" w:fill="FFFFFF"/>
        </w:rPr>
        <w:t>Taux de chômage :</w:t>
      </w:r>
      <w:r w:rsidRPr="00CD61F8">
        <w:rPr>
          <w:rFonts w:asciiTheme="majorHAnsi" w:eastAsia="Calibri" w:hAnsiTheme="majorHAnsi" w:cstheme="majorHAnsi"/>
          <w:sz w:val="24"/>
          <w:shd w:val="clear" w:color="auto" w:fill="FFFFFF"/>
        </w:rPr>
        <w:t xml:space="preserve"> 8,43 %</w:t>
      </w:r>
    </w:p>
    <w:p w:rsidR="000E683E" w:rsidRPr="00CD61F8" w:rsidRDefault="00B6074F">
      <w:pPr>
        <w:spacing w:line="240" w:lineRule="exact"/>
        <w:rPr>
          <w:rFonts w:asciiTheme="majorHAnsi" w:hAnsiTheme="majorHAnsi" w:cstheme="majorHAnsi"/>
          <w:sz w:val="24"/>
        </w:rPr>
      </w:pPr>
      <w:r w:rsidRPr="00CD61F8">
        <w:rPr>
          <w:rFonts w:asciiTheme="majorHAnsi" w:eastAsia="Calibri" w:hAnsiTheme="majorHAnsi" w:cstheme="majorHAnsi"/>
          <w:b/>
          <w:sz w:val="24"/>
          <w:shd w:val="clear" w:color="auto" w:fill="FFFFFF"/>
        </w:rPr>
        <w:t>Taux l’alphabétisation :</w:t>
      </w:r>
      <w:r w:rsidR="003D3EE9" w:rsidRPr="00CD61F8">
        <w:rPr>
          <w:rFonts w:asciiTheme="majorHAnsi" w:eastAsia="Calibri" w:hAnsiTheme="majorHAnsi" w:cstheme="majorHAnsi"/>
          <w:sz w:val="24"/>
          <w:shd w:val="clear" w:color="auto" w:fill="FFFFFF"/>
        </w:rPr>
        <w:t xml:space="preserve"> </w:t>
      </w:r>
      <w:r w:rsidR="003D3EE9" w:rsidRPr="00CD61F8">
        <w:rPr>
          <w:rFonts w:asciiTheme="majorHAnsi" w:hAnsiTheme="majorHAnsi" w:cstheme="majorHAnsi"/>
          <w:sz w:val="24"/>
        </w:rPr>
        <w:t>81, 4 %</w:t>
      </w:r>
    </w:p>
    <w:p w:rsidR="000E683E" w:rsidRPr="00CD61F8" w:rsidRDefault="000E683E">
      <w:pPr>
        <w:spacing w:line="240" w:lineRule="exact"/>
        <w:rPr>
          <w:rFonts w:asciiTheme="majorHAnsi" w:eastAsia="Calibri" w:hAnsiTheme="majorHAnsi" w:cstheme="majorHAnsi"/>
          <w:sz w:val="24"/>
          <w:shd w:val="clear" w:color="auto" w:fill="FFFFFF"/>
        </w:rPr>
      </w:pPr>
    </w:p>
    <w:p w:rsidR="000E683E" w:rsidRPr="00CD61F8" w:rsidRDefault="00B6074F">
      <w:pPr>
        <w:keepNext/>
        <w:keepLines/>
        <w:spacing w:before="40" w:line="240" w:lineRule="exact"/>
        <w:jc w:val="both"/>
        <w:rPr>
          <w:rFonts w:asciiTheme="majorHAnsi" w:eastAsia="Calibri" w:hAnsiTheme="majorHAnsi" w:cstheme="majorHAnsi"/>
          <w:b/>
          <w:sz w:val="24"/>
          <w:highlight w:val="white"/>
        </w:rPr>
      </w:pPr>
      <w:r w:rsidRPr="00CD61F8">
        <w:rPr>
          <w:rFonts w:asciiTheme="majorHAnsi" w:eastAsia="Calibri Light" w:hAnsiTheme="majorHAnsi" w:cstheme="majorHAnsi"/>
          <w:b/>
          <w:color w:val="2F5496"/>
          <w:sz w:val="24"/>
          <w:shd w:val="clear" w:color="auto" w:fill="FFFFFF"/>
        </w:rPr>
        <w:t>Présentation de la région de coopération</w:t>
      </w:r>
    </w:p>
    <w:p w:rsidR="000E683E" w:rsidRPr="00CD61F8" w:rsidRDefault="00B6074F">
      <w:pPr>
        <w:spacing w:line="240" w:lineRule="exact"/>
        <w:rPr>
          <w:rFonts w:asciiTheme="majorHAnsi" w:hAnsiTheme="majorHAnsi" w:cstheme="majorHAnsi"/>
          <w:sz w:val="24"/>
        </w:rPr>
      </w:pPr>
      <w:r w:rsidRPr="00CD61F8">
        <w:rPr>
          <w:rFonts w:asciiTheme="majorHAnsi" w:eastAsia="Calibri" w:hAnsiTheme="majorHAnsi" w:cstheme="majorHAnsi"/>
          <w:b/>
          <w:sz w:val="24"/>
          <w:shd w:val="clear" w:color="auto" w:fill="FFFFFF"/>
        </w:rPr>
        <w:t xml:space="preserve">Présentation géographique : </w:t>
      </w:r>
      <w:r w:rsidR="003D3EE9" w:rsidRPr="00CD61F8">
        <w:rPr>
          <w:rFonts w:asciiTheme="majorHAnsi" w:eastAsia="Calibri" w:hAnsiTheme="majorHAnsi" w:cstheme="majorHAnsi"/>
          <w:sz w:val="24"/>
          <w:shd w:val="clear" w:color="auto" w:fill="FFFFFF"/>
        </w:rPr>
        <w:t>la Wilaya de Bejaïa est située au nord du pays, dans la région de Kabylie</w:t>
      </w:r>
      <w:r w:rsidRPr="00CD61F8">
        <w:rPr>
          <w:rFonts w:asciiTheme="majorHAnsi" w:eastAsia="Calibri" w:hAnsiTheme="majorHAnsi" w:cstheme="majorHAnsi"/>
          <w:sz w:val="24"/>
          <w:shd w:val="clear" w:color="auto" w:fill="FFFFFF"/>
        </w:rPr>
        <w:t>.</w:t>
      </w:r>
      <w:r w:rsidR="003D3EE9" w:rsidRPr="00CD61F8">
        <w:rPr>
          <w:rFonts w:asciiTheme="majorHAnsi" w:eastAsia="Calibri" w:hAnsiTheme="majorHAnsi" w:cstheme="majorHAnsi"/>
          <w:sz w:val="24"/>
          <w:shd w:val="clear" w:color="auto" w:fill="FFFFFF"/>
        </w:rPr>
        <w:t xml:space="preserve"> Elle est divisée administrativement en 52 communes et 19 daïras. </w:t>
      </w:r>
    </w:p>
    <w:p w:rsidR="000E683E" w:rsidRPr="00CD61F8" w:rsidRDefault="00B6074F">
      <w:pPr>
        <w:spacing w:line="240" w:lineRule="exact"/>
        <w:rPr>
          <w:rFonts w:asciiTheme="majorHAnsi" w:hAnsiTheme="majorHAnsi" w:cstheme="majorHAnsi"/>
          <w:sz w:val="24"/>
        </w:rPr>
      </w:pPr>
      <w:r w:rsidRPr="00CD61F8">
        <w:rPr>
          <w:rFonts w:asciiTheme="majorHAnsi" w:eastAsia="Calibri" w:hAnsiTheme="majorHAnsi" w:cstheme="majorHAnsi"/>
          <w:b/>
          <w:sz w:val="24"/>
          <w:shd w:val="clear" w:color="auto" w:fill="FFFFFF"/>
        </w:rPr>
        <w:t>Population :</w:t>
      </w:r>
      <w:r w:rsidR="00683B4C" w:rsidRPr="00CD61F8">
        <w:rPr>
          <w:rFonts w:asciiTheme="majorHAnsi" w:eastAsia="Calibri" w:hAnsiTheme="majorHAnsi" w:cstheme="majorHAnsi"/>
          <w:sz w:val="24"/>
          <w:shd w:val="clear" w:color="auto" w:fill="FFFFFF"/>
        </w:rPr>
        <w:t xml:space="preserve"> </w:t>
      </w:r>
      <w:r w:rsidRPr="00CD61F8">
        <w:rPr>
          <w:rFonts w:asciiTheme="majorHAnsi" w:eastAsia="Calibri" w:hAnsiTheme="majorHAnsi" w:cstheme="majorHAnsi"/>
          <w:sz w:val="24"/>
          <w:shd w:val="clear" w:color="auto" w:fill="FFFFFF"/>
        </w:rPr>
        <w:t xml:space="preserve"> </w:t>
      </w:r>
      <w:r w:rsidR="00683B4C" w:rsidRPr="00CD61F8">
        <w:rPr>
          <w:rFonts w:asciiTheme="majorHAnsi" w:eastAsia="Calibri" w:hAnsiTheme="majorHAnsi" w:cstheme="majorHAnsi"/>
          <w:sz w:val="24"/>
          <w:shd w:val="clear" w:color="auto" w:fill="FFFFFF"/>
        </w:rPr>
        <w:t xml:space="preserve">1 012 274 </w:t>
      </w:r>
      <w:r w:rsidRPr="00CD61F8">
        <w:rPr>
          <w:rFonts w:asciiTheme="majorHAnsi" w:eastAsia="Calibri" w:hAnsiTheme="majorHAnsi" w:cstheme="majorHAnsi"/>
          <w:sz w:val="24"/>
          <w:shd w:val="clear" w:color="auto" w:fill="FFFFFF"/>
        </w:rPr>
        <w:t>habitants</w:t>
      </w:r>
      <w:r w:rsidR="00683B4C" w:rsidRPr="00CD61F8">
        <w:rPr>
          <w:rFonts w:asciiTheme="majorHAnsi" w:eastAsia="Calibri" w:hAnsiTheme="majorHAnsi" w:cstheme="majorHAnsi"/>
          <w:sz w:val="24"/>
          <w:shd w:val="clear" w:color="auto" w:fill="FFFFFF"/>
        </w:rPr>
        <w:t xml:space="preserve"> (2008)</w:t>
      </w:r>
    </w:p>
    <w:p w:rsidR="000E683E" w:rsidRPr="00CD61F8" w:rsidRDefault="00B6074F">
      <w:pPr>
        <w:spacing w:line="240" w:lineRule="exact"/>
        <w:rPr>
          <w:rFonts w:asciiTheme="majorHAnsi" w:hAnsiTheme="majorHAnsi" w:cstheme="majorHAnsi"/>
          <w:sz w:val="24"/>
        </w:rPr>
      </w:pPr>
      <w:r w:rsidRPr="00CD61F8">
        <w:rPr>
          <w:rFonts w:asciiTheme="majorHAnsi" w:eastAsia="Calibri" w:hAnsiTheme="majorHAnsi" w:cstheme="majorHAnsi"/>
          <w:b/>
          <w:sz w:val="24"/>
          <w:shd w:val="clear" w:color="auto" w:fill="FFFFFF"/>
        </w:rPr>
        <w:t>Superficie :</w:t>
      </w:r>
      <w:r w:rsidR="00A74263" w:rsidRPr="00CD61F8">
        <w:rPr>
          <w:rFonts w:asciiTheme="majorHAnsi" w:eastAsia="Calibri" w:hAnsiTheme="majorHAnsi" w:cstheme="majorHAnsi"/>
          <w:sz w:val="24"/>
          <w:shd w:val="clear" w:color="auto" w:fill="FFFFFF"/>
        </w:rPr>
        <w:t xml:space="preserve"> 326</w:t>
      </w:r>
      <w:r w:rsidRPr="00CD61F8">
        <w:rPr>
          <w:rFonts w:asciiTheme="majorHAnsi" w:eastAsia="Calibri" w:hAnsiTheme="majorHAnsi" w:cstheme="majorHAnsi"/>
          <w:sz w:val="24"/>
          <w:shd w:val="clear" w:color="auto" w:fill="FFFFFF"/>
        </w:rPr>
        <w:t>8 km²</w:t>
      </w:r>
    </w:p>
    <w:p w:rsidR="000E683E" w:rsidRPr="00CD61F8" w:rsidRDefault="00B6074F" w:rsidP="00683B4C">
      <w:pPr>
        <w:spacing w:line="240" w:lineRule="exact"/>
        <w:rPr>
          <w:rFonts w:asciiTheme="majorHAnsi" w:eastAsia="Calibri" w:hAnsiTheme="majorHAnsi" w:cstheme="majorHAnsi"/>
          <w:sz w:val="24"/>
          <w:highlight w:val="white"/>
        </w:rPr>
      </w:pPr>
      <w:r w:rsidRPr="00CD61F8">
        <w:rPr>
          <w:rFonts w:asciiTheme="majorHAnsi" w:eastAsia="Calibri" w:hAnsiTheme="majorHAnsi" w:cstheme="majorHAnsi"/>
          <w:b/>
          <w:sz w:val="24"/>
          <w:shd w:val="clear" w:color="auto" w:fill="FFFFFF"/>
        </w:rPr>
        <w:t xml:space="preserve">Organisation administrative </w:t>
      </w:r>
      <w:r w:rsidR="00683B4C" w:rsidRPr="00CD61F8">
        <w:rPr>
          <w:rFonts w:asciiTheme="majorHAnsi" w:eastAsia="Calibri" w:hAnsiTheme="majorHAnsi" w:cstheme="majorHAnsi"/>
          <w:sz w:val="24"/>
          <w:shd w:val="clear" w:color="auto" w:fill="FFFFFF"/>
        </w:rPr>
        <w:t xml:space="preserve">: </w:t>
      </w:r>
      <w:r w:rsidR="00683B4C" w:rsidRPr="00CD61F8">
        <w:rPr>
          <w:rStyle w:val="hgkelc"/>
          <w:rFonts w:asciiTheme="majorHAnsi" w:hAnsiTheme="majorHAnsi" w:cstheme="majorHAnsi"/>
          <w:sz w:val="24"/>
        </w:rPr>
        <w:t xml:space="preserve">La </w:t>
      </w:r>
      <w:r w:rsidR="00683B4C" w:rsidRPr="00CD61F8">
        <w:rPr>
          <w:rStyle w:val="hgkelc"/>
          <w:rFonts w:asciiTheme="majorHAnsi" w:hAnsiTheme="majorHAnsi" w:cstheme="majorHAnsi"/>
          <w:b/>
          <w:bCs/>
          <w:sz w:val="24"/>
        </w:rPr>
        <w:t>wilaya</w:t>
      </w:r>
      <w:r w:rsidR="00683B4C" w:rsidRPr="00CD61F8">
        <w:rPr>
          <w:rStyle w:val="hgkelc"/>
          <w:rFonts w:asciiTheme="majorHAnsi" w:hAnsiTheme="majorHAnsi" w:cstheme="majorHAnsi"/>
          <w:sz w:val="24"/>
        </w:rPr>
        <w:t xml:space="preserve"> de </w:t>
      </w:r>
      <w:proofErr w:type="spellStart"/>
      <w:r w:rsidR="00683B4C" w:rsidRPr="00CD61F8">
        <w:rPr>
          <w:rStyle w:val="hgkelc"/>
          <w:rFonts w:asciiTheme="majorHAnsi" w:hAnsiTheme="majorHAnsi" w:cstheme="majorHAnsi"/>
          <w:b/>
          <w:bCs/>
          <w:sz w:val="24"/>
        </w:rPr>
        <w:t>Béjaïa</w:t>
      </w:r>
      <w:proofErr w:type="spellEnd"/>
      <w:r w:rsidR="00683B4C" w:rsidRPr="00CD61F8">
        <w:rPr>
          <w:rStyle w:val="hgkelc"/>
          <w:rFonts w:asciiTheme="majorHAnsi" w:hAnsiTheme="majorHAnsi" w:cstheme="majorHAnsi"/>
          <w:b/>
          <w:bCs/>
          <w:sz w:val="24"/>
        </w:rPr>
        <w:t xml:space="preserve"> </w:t>
      </w:r>
      <w:r w:rsidR="00683B4C" w:rsidRPr="00CD61F8">
        <w:rPr>
          <w:rStyle w:val="hgkelc"/>
          <w:rFonts w:asciiTheme="majorHAnsi" w:hAnsiTheme="majorHAnsi" w:cstheme="majorHAnsi"/>
          <w:sz w:val="24"/>
        </w:rPr>
        <w:t xml:space="preserve">est divisée administrativement en 52 communes et 19 daïras </w:t>
      </w:r>
      <w:r w:rsidR="00683B4C" w:rsidRPr="00CD61F8">
        <w:rPr>
          <w:rFonts w:asciiTheme="majorHAnsi" w:hAnsiTheme="majorHAnsi" w:cstheme="majorHAnsi"/>
          <w:sz w:val="24"/>
        </w:rPr>
        <w:t>(circonscriptions administratives) • chacune comprenant plusieurs communes, pour un total de cinquante-deux communes.</w:t>
      </w:r>
    </w:p>
    <w:p w:rsidR="000E683E" w:rsidRPr="00CD61F8" w:rsidRDefault="000E683E">
      <w:pPr>
        <w:spacing w:line="240" w:lineRule="exact"/>
        <w:rPr>
          <w:rFonts w:asciiTheme="majorHAnsi" w:eastAsia="Calibri" w:hAnsiTheme="majorHAnsi" w:cstheme="majorHAnsi"/>
          <w:sz w:val="24"/>
          <w:shd w:val="clear" w:color="auto" w:fill="FFFFFF"/>
        </w:rPr>
      </w:pPr>
    </w:p>
    <w:p w:rsidR="000E683E" w:rsidRPr="00CD61F8" w:rsidRDefault="00B6074F">
      <w:pPr>
        <w:keepNext/>
        <w:keepLines/>
        <w:spacing w:before="40" w:line="240" w:lineRule="exact"/>
        <w:jc w:val="both"/>
        <w:rPr>
          <w:rFonts w:asciiTheme="majorHAnsi" w:eastAsia="Calibri Light" w:hAnsiTheme="majorHAnsi" w:cstheme="majorHAnsi"/>
          <w:b/>
          <w:color w:val="2F5496"/>
          <w:sz w:val="24"/>
          <w:highlight w:val="white"/>
        </w:rPr>
      </w:pPr>
      <w:r w:rsidRPr="00CD61F8">
        <w:rPr>
          <w:rFonts w:asciiTheme="majorHAnsi" w:eastAsia="Calibri Light" w:hAnsiTheme="majorHAnsi" w:cstheme="majorHAnsi"/>
          <w:b/>
          <w:color w:val="2F5496"/>
          <w:sz w:val="24"/>
          <w:shd w:val="clear" w:color="auto" w:fill="FFFFFF"/>
        </w:rPr>
        <w:t>Historique de la coopération</w:t>
      </w:r>
    </w:p>
    <w:p w:rsidR="006C4086" w:rsidRPr="00CD61F8" w:rsidRDefault="00D15051" w:rsidP="00D15051">
      <w:pPr>
        <w:spacing w:line="240" w:lineRule="exact"/>
        <w:jc w:val="both"/>
        <w:rPr>
          <w:rFonts w:asciiTheme="majorHAnsi" w:hAnsiTheme="majorHAnsi" w:cstheme="majorHAnsi"/>
          <w:sz w:val="24"/>
        </w:rPr>
      </w:pPr>
      <w:r w:rsidRPr="00CD61F8">
        <w:rPr>
          <w:rFonts w:asciiTheme="majorHAnsi" w:hAnsiTheme="majorHAnsi" w:cstheme="majorHAnsi"/>
          <w:sz w:val="24"/>
        </w:rPr>
        <w:t xml:space="preserve">Le département participe depuis sa création au PCPA </w:t>
      </w:r>
      <w:proofErr w:type="spellStart"/>
      <w:r w:rsidRPr="00CD61F8">
        <w:rPr>
          <w:rFonts w:asciiTheme="majorHAnsi" w:hAnsiTheme="majorHAnsi" w:cstheme="majorHAnsi"/>
          <w:sz w:val="24"/>
        </w:rPr>
        <w:t>Joussour</w:t>
      </w:r>
      <w:proofErr w:type="spellEnd"/>
      <w:r w:rsidRPr="00CD61F8">
        <w:rPr>
          <w:rFonts w:asciiTheme="majorHAnsi" w:hAnsiTheme="majorHAnsi" w:cstheme="majorHAnsi"/>
          <w:sz w:val="24"/>
        </w:rPr>
        <w:t xml:space="preserve">, </w:t>
      </w:r>
      <w:r w:rsidR="00B11088" w:rsidRPr="00CD61F8">
        <w:rPr>
          <w:rFonts w:asciiTheme="majorHAnsi" w:hAnsiTheme="majorHAnsi" w:cstheme="majorHAnsi"/>
          <w:sz w:val="24"/>
        </w:rPr>
        <w:t>qui a permis de faciliter des premiers liens avec l’association Santé Sidi El Houari à Oran, à défaut d’une coopération décentralisée avec les autorités locales. Des ateliers et chantiers d’insertion ont été organisés pour favoriser l’insertion professionnelle des jeunes de Seine-Saint-Denis et d’Algérie</w:t>
      </w:r>
      <w:r w:rsidR="006C4086" w:rsidRPr="00CD61F8">
        <w:rPr>
          <w:rFonts w:asciiTheme="majorHAnsi" w:hAnsiTheme="majorHAnsi" w:cstheme="majorHAnsi"/>
          <w:sz w:val="24"/>
        </w:rPr>
        <w:t xml:space="preserve"> à travers des formations</w:t>
      </w:r>
      <w:r w:rsidR="00B11088" w:rsidRPr="00CD61F8">
        <w:rPr>
          <w:rFonts w:asciiTheme="majorHAnsi" w:hAnsiTheme="majorHAnsi" w:cstheme="majorHAnsi"/>
          <w:sz w:val="24"/>
        </w:rPr>
        <w:t xml:space="preserve">. </w:t>
      </w:r>
    </w:p>
    <w:p w:rsidR="00D15051" w:rsidRPr="00CD61F8" w:rsidRDefault="00D15051" w:rsidP="00D15051">
      <w:pPr>
        <w:spacing w:line="240" w:lineRule="exact"/>
        <w:jc w:val="both"/>
        <w:rPr>
          <w:rFonts w:asciiTheme="majorHAnsi" w:hAnsiTheme="majorHAnsi" w:cstheme="majorHAnsi"/>
          <w:sz w:val="24"/>
        </w:rPr>
      </w:pPr>
      <w:r w:rsidRPr="00CD61F8">
        <w:rPr>
          <w:rFonts w:asciiTheme="majorHAnsi" w:hAnsiTheme="majorHAnsi" w:cstheme="majorHAnsi"/>
          <w:sz w:val="24"/>
        </w:rPr>
        <w:t>Ces échanges sont amenés à se développer aujourd’hui avec la wilaya de Bejaïa en s’appuyant sur des dynamiques citoyennes.</w:t>
      </w:r>
    </w:p>
    <w:p w:rsidR="000E683E" w:rsidRPr="00CD61F8" w:rsidRDefault="000E683E">
      <w:pPr>
        <w:spacing w:line="240" w:lineRule="exact"/>
        <w:rPr>
          <w:rFonts w:asciiTheme="majorHAnsi" w:eastAsia="Calibri" w:hAnsiTheme="majorHAnsi" w:cstheme="majorHAnsi"/>
          <w:sz w:val="24"/>
          <w:shd w:val="clear" w:color="auto" w:fill="FFFFFF"/>
        </w:rPr>
      </w:pPr>
    </w:p>
    <w:p w:rsidR="000E683E" w:rsidRPr="00CD61F8" w:rsidRDefault="00B6074F">
      <w:pPr>
        <w:keepNext/>
        <w:keepLines/>
        <w:spacing w:before="40" w:line="240" w:lineRule="exact"/>
        <w:jc w:val="both"/>
        <w:rPr>
          <w:rFonts w:asciiTheme="majorHAnsi" w:eastAsia="Calibri Light" w:hAnsiTheme="majorHAnsi" w:cstheme="majorHAnsi"/>
          <w:b/>
          <w:color w:val="2F5496"/>
          <w:sz w:val="24"/>
          <w:highlight w:val="white"/>
        </w:rPr>
      </w:pPr>
      <w:r w:rsidRPr="00CD61F8">
        <w:rPr>
          <w:rFonts w:asciiTheme="majorHAnsi" w:eastAsia="Calibri Light" w:hAnsiTheme="majorHAnsi" w:cstheme="majorHAnsi"/>
          <w:b/>
          <w:color w:val="2F5496"/>
          <w:sz w:val="24"/>
          <w:shd w:val="clear" w:color="auto" w:fill="FFFFFF"/>
        </w:rPr>
        <w:t>Axes de coopération</w:t>
      </w:r>
    </w:p>
    <w:p w:rsidR="000E683E" w:rsidRPr="00CD61F8" w:rsidRDefault="000E683E">
      <w:pPr>
        <w:keepNext/>
        <w:keepLines/>
        <w:spacing w:before="40" w:line="240" w:lineRule="exact"/>
        <w:jc w:val="both"/>
        <w:rPr>
          <w:rFonts w:asciiTheme="majorHAnsi" w:eastAsia="Calibri Light" w:hAnsiTheme="majorHAnsi" w:cstheme="majorHAnsi"/>
          <w:b/>
          <w:color w:val="2F5496"/>
          <w:sz w:val="24"/>
          <w:shd w:val="clear" w:color="auto" w:fill="FFFFFF"/>
        </w:rPr>
      </w:pPr>
    </w:p>
    <w:p w:rsidR="00CD61F8" w:rsidRPr="00CD61F8" w:rsidRDefault="00B11088" w:rsidP="00CD61F8">
      <w:pPr>
        <w:pStyle w:val="Paragraphedeliste"/>
        <w:numPr>
          <w:ilvl w:val="0"/>
          <w:numId w:val="1"/>
        </w:numPr>
        <w:jc w:val="both"/>
        <w:rPr>
          <w:rFonts w:asciiTheme="majorHAnsi" w:eastAsia="Times New Roman" w:hAnsiTheme="majorHAnsi" w:cstheme="majorHAnsi"/>
          <w:sz w:val="24"/>
          <w:lang w:eastAsia="fr-FR"/>
        </w:rPr>
      </w:pPr>
      <w:r w:rsidRPr="00CD61F8">
        <w:rPr>
          <w:rFonts w:asciiTheme="majorHAnsi" w:eastAsia="Times New Roman" w:hAnsiTheme="majorHAnsi" w:cstheme="majorHAnsi"/>
          <w:b/>
          <w:sz w:val="24"/>
          <w:lang w:eastAsia="fr-FR"/>
        </w:rPr>
        <w:t xml:space="preserve">Ateliers et chantiers </w:t>
      </w:r>
    </w:p>
    <w:p w:rsidR="00B11088" w:rsidRPr="00CD61F8" w:rsidRDefault="00B11088" w:rsidP="006C4086">
      <w:pPr>
        <w:jc w:val="both"/>
        <w:rPr>
          <w:rFonts w:asciiTheme="majorHAnsi" w:eastAsia="Times New Roman" w:hAnsiTheme="majorHAnsi" w:cstheme="majorHAnsi"/>
          <w:sz w:val="24"/>
          <w:lang w:eastAsia="fr-FR"/>
        </w:rPr>
      </w:pPr>
      <w:r w:rsidRPr="00CD61F8">
        <w:rPr>
          <w:rFonts w:asciiTheme="majorHAnsi" w:eastAsia="Times New Roman" w:hAnsiTheme="majorHAnsi" w:cstheme="majorHAnsi"/>
          <w:sz w:val="24"/>
          <w:lang w:eastAsia="fr-FR"/>
        </w:rPr>
        <w:t xml:space="preserve">En lien avec l’association SDH, et le PLIE de Sevran, le Département a mis en place deux chantiers d’insertion. </w:t>
      </w:r>
    </w:p>
    <w:p w:rsidR="00B11088" w:rsidRPr="00CD61F8" w:rsidRDefault="00B11088" w:rsidP="00B11088">
      <w:pPr>
        <w:jc w:val="both"/>
        <w:rPr>
          <w:rFonts w:asciiTheme="majorHAnsi" w:eastAsia="Times New Roman" w:hAnsiTheme="majorHAnsi" w:cstheme="majorHAnsi"/>
          <w:sz w:val="24"/>
          <w:lang w:eastAsia="fr-FR"/>
        </w:rPr>
      </w:pPr>
    </w:p>
    <w:p w:rsidR="00B11088" w:rsidRPr="00CD61F8" w:rsidRDefault="00B11088" w:rsidP="006C4086">
      <w:pPr>
        <w:jc w:val="both"/>
        <w:rPr>
          <w:rFonts w:asciiTheme="majorHAnsi" w:eastAsia="Times New Roman" w:hAnsiTheme="majorHAnsi" w:cstheme="majorHAnsi"/>
          <w:sz w:val="24"/>
          <w:lang w:eastAsia="fr-FR"/>
        </w:rPr>
      </w:pPr>
      <w:r w:rsidRPr="00CD61F8">
        <w:rPr>
          <w:rFonts w:asciiTheme="majorHAnsi" w:eastAsia="Times New Roman" w:hAnsiTheme="majorHAnsi" w:cstheme="majorHAnsi"/>
          <w:sz w:val="24"/>
          <w:lang w:eastAsia="fr-FR"/>
        </w:rPr>
        <w:t xml:space="preserve">Un premier chantier a eu lieu en mai 2013, une délégation de jeunes Sevranais a été accueillie à Oran pour trois semaines de formation </w:t>
      </w:r>
      <w:r w:rsidR="006C4086" w:rsidRPr="00CD61F8">
        <w:rPr>
          <w:rFonts w:asciiTheme="majorHAnsi" w:eastAsia="Times New Roman" w:hAnsiTheme="majorHAnsi" w:cstheme="majorHAnsi"/>
          <w:sz w:val="24"/>
          <w:lang w:eastAsia="fr-FR"/>
        </w:rPr>
        <w:t xml:space="preserve">à des métiers de l’artisanat. </w:t>
      </w:r>
    </w:p>
    <w:p w:rsidR="00B11088" w:rsidRPr="00CD61F8" w:rsidRDefault="006C4086" w:rsidP="00B11088">
      <w:pPr>
        <w:jc w:val="both"/>
        <w:rPr>
          <w:rFonts w:asciiTheme="majorHAnsi" w:eastAsia="Times New Roman" w:hAnsiTheme="majorHAnsi" w:cstheme="majorHAnsi"/>
          <w:sz w:val="24"/>
          <w:lang w:eastAsia="fr-FR"/>
        </w:rPr>
      </w:pPr>
      <w:r w:rsidRPr="00CD61F8">
        <w:rPr>
          <w:rFonts w:asciiTheme="majorHAnsi" w:eastAsia="Times New Roman" w:hAnsiTheme="majorHAnsi" w:cstheme="majorHAnsi"/>
          <w:sz w:val="24"/>
          <w:lang w:eastAsia="fr-FR"/>
        </w:rPr>
        <w:t xml:space="preserve">Ce chantier a permis </w:t>
      </w:r>
      <w:r w:rsidR="00B11088" w:rsidRPr="00CD61F8">
        <w:rPr>
          <w:rFonts w:asciiTheme="majorHAnsi" w:eastAsia="Times New Roman" w:hAnsiTheme="majorHAnsi" w:cstheme="majorHAnsi"/>
          <w:sz w:val="24"/>
          <w:lang w:eastAsia="fr-FR"/>
        </w:rPr>
        <w:t xml:space="preserve">de contribuer à la restauration du patrimoine historique du </w:t>
      </w:r>
      <w:r w:rsidRPr="00CD61F8">
        <w:rPr>
          <w:rFonts w:asciiTheme="majorHAnsi" w:eastAsia="Times New Roman" w:hAnsiTheme="majorHAnsi" w:cstheme="majorHAnsi"/>
          <w:sz w:val="24"/>
          <w:lang w:eastAsia="fr-FR"/>
        </w:rPr>
        <w:t>site de l’association SDH e</w:t>
      </w:r>
      <w:r w:rsidR="00B11088" w:rsidRPr="00CD61F8">
        <w:rPr>
          <w:rFonts w:asciiTheme="majorHAnsi" w:eastAsia="Times New Roman" w:hAnsiTheme="majorHAnsi" w:cstheme="majorHAnsi"/>
          <w:sz w:val="24"/>
          <w:lang w:eastAsia="fr-FR"/>
        </w:rPr>
        <w:t xml:space="preserve">t de former les jeunes de Seine-Saint-Denis. </w:t>
      </w:r>
    </w:p>
    <w:p w:rsidR="00B11088" w:rsidRPr="00CD61F8" w:rsidRDefault="00B11088" w:rsidP="00B11088">
      <w:pPr>
        <w:jc w:val="both"/>
        <w:rPr>
          <w:rFonts w:asciiTheme="majorHAnsi" w:eastAsia="Times New Roman" w:hAnsiTheme="majorHAnsi" w:cstheme="majorHAnsi"/>
          <w:sz w:val="24"/>
          <w:lang w:eastAsia="fr-FR"/>
        </w:rPr>
      </w:pPr>
    </w:p>
    <w:p w:rsidR="00B11088" w:rsidRPr="00CD61F8" w:rsidRDefault="00B11088" w:rsidP="00B11088">
      <w:pPr>
        <w:jc w:val="both"/>
        <w:rPr>
          <w:rFonts w:asciiTheme="majorHAnsi" w:eastAsia="Times New Roman" w:hAnsiTheme="majorHAnsi" w:cstheme="majorHAnsi"/>
          <w:sz w:val="24"/>
          <w:lang w:eastAsia="fr-FR"/>
        </w:rPr>
      </w:pPr>
      <w:r w:rsidRPr="00CD61F8">
        <w:rPr>
          <w:rFonts w:asciiTheme="majorHAnsi" w:eastAsia="Times New Roman" w:hAnsiTheme="majorHAnsi" w:cstheme="majorHAnsi"/>
          <w:sz w:val="24"/>
          <w:lang w:eastAsia="fr-FR"/>
        </w:rPr>
        <w:t>Un deuxième chantier sur le même modèle a été organisé en novembre 2015.</w:t>
      </w:r>
    </w:p>
    <w:p w:rsidR="00D15051" w:rsidRPr="00CD61F8" w:rsidRDefault="00D15051" w:rsidP="00B11088">
      <w:pPr>
        <w:jc w:val="both"/>
        <w:rPr>
          <w:rFonts w:asciiTheme="majorHAnsi" w:eastAsia="Times New Roman" w:hAnsiTheme="majorHAnsi" w:cstheme="majorHAnsi"/>
          <w:sz w:val="24"/>
          <w:lang w:eastAsia="fr-FR"/>
        </w:rPr>
      </w:pPr>
    </w:p>
    <w:p w:rsidR="003911BE" w:rsidRPr="00CD61F8" w:rsidRDefault="003911BE" w:rsidP="00804610">
      <w:pPr>
        <w:pStyle w:val="Index"/>
        <w:rPr>
          <w:rFonts w:asciiTheme="majorHAnsi" w:hAnsiTheme="majorHAnsi" w:cstheme="majorHAnsi"/>
          <w:color w:val="auto"/>
          <w:u w:val="single"/>
        </w:rPr>
      </w:pPr>
      <w:r w:rsidRPr="00CD61F8">
        <w:rPr>
          <w:rFonts w:asciiTheme="majorHAnsi" w:hAnsiTheme="majorHAnsi" w:cstheme="majorHAnsi"/>
          <w:u w:val="single"/>
        </w:rPr>
        <w:t xml:space="preserve">Partenaires financiers </w:t>
      </w:r>
      <w:r w:rsidRPr="00CD61F8">
        <w:rPr>
          <w:rFonts w:asciiTheme="majorHAnsi" w:hAnsiTheme="majorHAnsi" w:cstheme="majorHAnsi"/>
          <w:u w:val="single"/>
        </w:rPr>
        <w:br/>
      </w:r>
    </w:p>
    <w:p w:rsidR="003911BE" w:rsidRPr="00CD61F8" w:rsidRDefault="003911BE" w:rsidP="00804610">
      <w:pPr>
        <w:pStyle w:val="Index"/>
        <w:rPr>
          <w:rFonts w:asciiTheme="majorHAnsi" w:hAnsiTheme="majorHAnsi" w:cstheme="majorHAnsi"/>
          <w:u w:val="single"/>
        </w:rPr>
      </w:pPr>
      <w:r w:rsidRPr="00CD61F8">
        <w:rPr>
          <w:rFonts w:asciiTheme="majorHAnsi" w:hAnsiTheme="majorHAnsi" w:cstheme="majorHAnsi"/>
          <w:u w:val="single"/>
        </w:rPr>
        <w:t xml:space="preserve">Partenaires techniques </w:t>
      </w:r>
    </w:p>
    <w:p w:rsidR="003911BE" w:rsidRPr="00CD61F8" w:rsidRDefault="003911BE" w:rsidP="003911BE">
      <w:pPr>
        <w:autoSpaceDE w:val="0"/>
        <w:autoSpaceDN w:val="0"/>
        <w:adjustRightInd w:val="0"/>
        <w:jc w:val="both"/>
        <w:rPr>
          <w:rFonts w:asciiTheme="majorHAnsi" w:hAnsiTheme="majorHAnsi" w:cstheme="majorHAnsi"/>
          <w:sz w:val="24"/>
        </w:rPr>
      </w:pPr>
      <w:r w:rsidRPr="00CD61F8">
        <w:rPr>
          <w:rFonts w:asciiTheme="majorHAnsi" w:hAnsiTheme="majorHAnsi" w:cstheme="majorHAnsi"/>
          <w:sz w:val="24"/>
        </w:rPr>
        <w:t>Association SDH, PLIE de Sevran</w:t>
      </w:r>
    </w:p>
    <w:p w:rsidR="003911BE" w:rsidRPr="00CD61F8" w:rsidRDefault="003911BE" w:rsidP="00B11088">
      <w:pPr>
        <w:jc w:val="both"/>
        <w:rPr>
          <w:rFonts w:asciiTheme="majorHAnsi" w:eastAsia="Times New Roman" w:hAnsiTheme="majorHAnsi" w:cstheme="majorHAnsi"/>
          <w:sz w:val="24"/>
          <w:lang w:eastAsia="fr-FR"/>
        </w:rPr>
      </w:pPr>
    </w:p>
    <w:p w:rsidR="00D15051" w:rsidRPr="00CD61F8" w:rsidRDefault="00D15051" w:rsidP="00D15051">
      <w:pPr>
        <w:jc w:val="both"/>
        <w:rPr>
          <w:rFonts w:asciiTheme="majorHAnsi" w:eastAsia="Times New Roman" w:hAnsiTheme="majorHAnsi" w:cstheme="majorHAnsi"/>
          <w:sz w:val="24"/>
          <w:lang w:eastAsia="fr-FR"/>
        </w:rPr>
      </w:pPr>
      <w:bookmarkStart w:id="0" w:name="_GoBack"/>
      <w:bookmarkEnd w:id="0"/>
    </w:p>
    <w:p w:rsidR="00CD61F8" w:rsidRPr="00CD61F8" w:rsidRDefault="00D15051" w:rsidP="00CD61F8">
      <w:pPr>
        <w:pStyle w:val="Paragraphedeliste"/>
        <w:numPr>
          <w:ilvl w:val="0"/>
          <w:numId w:val="1"/>
        </w:numPr>
        <w:jc w:val="both"/>
        <w:rPr>
          <w:rFonts w:asciiTheme="majorHAnsi" w:eastAsia="Times New Roman" w:hAnsiTheme="majorHAnsi" w:cstheme="majorHAnsi"/>
          <w:sz w:val="24"/>
          <w:lang w:eastAsia="fr-FR"/>
        </w:rPr>
      </w:pPr>
      <w:r w:rsidRPr="00CD61F8">
        <w:rPr>
          <w:rFonts w:asciiTheme="majorHAnsi" w:eastAsia="Times New Roman" w:hAnsiTheme="majorHAnsi" w:cstheme="majorHAnsi"/>
          <w:b/>
          <w:sz w:val="24"/>
          <w:lang w:eastAsia="fr-FR"/>
        </w:rPr>
        <w:t>Projet Jeunesse et métiers du patrimoine (atelier forge) :</w:t>
      </w:r>
      <w:r w:rsidRPr="00CD61F8">
        <w:rPr>
          <w:rFonts w:asciiTheme="majorHAnsi" w:eastAsia="Times New Roman" w:hAnsiTheme="majorHAnsi" w:cstheme="majorHAnsi"/>
          <w:sz w:val="24"/>
          <w:lang w:eastAsia="fr-FR"/>
        </w:rPr>
        <w:t xml:space="preserve"> </w:t>
      </w:r>
    </w:p>
    <w:p w:rsidR="00D15051" w:rsidRPr="00CD61F8" w:rsidRDefault="00CD61F8" w:rsidP="006C4086">
      <w:pPr>
        <w:jc w:val="both"/>
        <w:rPr>
          <w:rFonts w:asciiTheme="majorHAnsi" w:hAnsiTheme="majorHAnsi" w:cstheme="majorHAnsi"/>
          <w:sz w:val="24"/>
        </w:rPr>
      </w:pPr>
      <w:r>
        <w:rPr>
          <w:rFonts w:asciiTheme="majorHAnsi" w:eastAsia="Times New Roman" w:hAnsiTheme="majorHAnsi" w:cstheme="majorHAnsi"/>
          <w:sz w:val="24"/>
          <w:lang w:eastAsia="fr-FR"/>
        </w:rPr>
        <w:lastRenderedPageBreak/>
        <w:t>L</w:t>
      </w:r>
      <w:r w:rsidR="00D15051" w:rsidRPr="00CD61F8">
        <w:rPr>
          <w:rFonts w:asciiTheme="majorHAnsi" w:eastAsia="Times New Roman" w:hAnsiTheme="majorHAnsi" w:cstheme="majorHAnsi"/>
          <w:sz w:val="24"/>
          <w:lang w:eastAsia="fr-FR"/>
        </w:rPr>
        <w:t>e partenariat noué avec l’association REMPART, a permis de renforcer les capacités techniques de l’atel</w:t>
      </w:r>
      <w:r w:rsidR="00DF137F" w:rsidRPr="00CD61F8">
        <w:rPr>
          <w:rFonts w:asciiTheme="majorHAnsi" w:eastAsia="Times New Roman" w:hAnsiTheme="majorHAnsi" w:cstheme="majorHAnsi"/>
          <w:sz w:val="24"/>
          <w:lang w:eastAsia="fr-FR"/>
        </w:rPr>
        <w:t>i</w:t>
      </w:r>
      <w:r w:rsidR="00D15051" w:rsidRPr="00CD61F8">
        <w:rPr>
          <w:rFonts w:asciiTheme="majorHAnsi" w:eastAsia="Times New Roman" w:hAnsiTheme="majorHAnsi" w:cstheme="majorHAnsi"/>
          <w:sz w:val="24"/>
          <w:lang w:eastAsia="fr-FR"/>
        </w:rPr>
        <w:t>er forge de l’association</w:t>
      </w:r>
      <w:r w:rsidR="006C4086" w:rsidRPr="00CD61F8">
        <w:rPr>
          <w:rFonts w:asciiTheme="majorHAnsi" w:eastAsia="Times New Roman" w:hAnsiTheme="majorHAnsi" w:cstheme="majorHAnsi"/>
          <w:sz w:val="24"/>
          <w:lang w:eastAsia="fr-FR"/>
        </w:rPr>
        <w:t xml:space="preserve"> SDH</w:t>
      </w:r>
      <w:r w:rsidR="00D15051" w:rsidRPr="00CD61F8">
        <w:rPr>
          <w:rFonts w:asciiTheme="majorHAnsi" w:eastAsia="Times New Roman" w:hAnsiTheme="majorHAnsi" w:cstheme="majorHAnsi"/>
          <w:sz w:val="24"/>
          <w:lang w:eastAsia="fr-FR"/>
        </w:rPr>
        <w:t xml:space="preserve"> </w:t>
      </w:r>
      <w:r w:rsidR="006C4086" w:rsidRPr="00CD61F8">
        <w:rPr>
          <w:rFonts w:asciiTheme="majorHAnsi" w:eastAsia="Times New Roman" w:hAnsiTheme="majorHAnsi" w:cstheme="majorHAnsi"/>
          <w:sz w:val="24"/>
          <w:lang w:eastAsia="fr-FR"/>
        </w:rPr>
        <w:t xml:space="preserve">et l’accueil de deux </w:t>
      </w:r>
      <w:r w:rsidR="00D15051" w:rsidRPr="00CD61F8">
        <w:rPr>
          <w:rFonts w:asciiTheme="majorHAnsi" w:hAnsiTheme="majorHAnsi" w:cstheme="majorHAnsi"/>
          <w:sz w:val="24"/>
        </w:rPr>
        <w:t>forgerons d’Oran</w:t>
      </w:r>
      <w:r w:rsidR="006C4086" w:rsidRPr="00CD61F8">
        <w:rPr>
          <w:rFonts w:asciiTheme="majorHAnsi" w:hAnsiTheme="majorHAnsi" w:cstheme="majorHAnsi"/>
          <w:sz w:val="24"/>
        </w:rPr>
        <w:t xml:space="preserve"> pour un stade de deux semaines en Picardie. </w:t>
      </w:r>
    </w:p>
    <w:p w:rsidR="00D15051" w:rsidRPr="00CD61F8" w:rsidRDefault="006C4086" w:rsidP="00D15051">
      <w:pPr>
        <w:jc w:val="both"/>
        <w:rPr>
          <w:rFonts w:asciiTheme="majorHAnsi" w:hAnsiTheme="majorHAnsi" w:cstheme="majorHAnsi"/>
          <w:sz w:val="24"/>
        </w:rPr>
      </w:pPr>
      <w:r w:rsidRPr="00CD61F8">
        <w:rPr>
          <w:rFonts w:asciiTheme="majorHAnsi" w:hAnsiTheme="majorHAnsi" w:cstheme="majorHAnsi"/>
          <w:sz w:val="24"/>
        </w:rPr>
        <w:t>A cette occasion, u</w:t>
      </w:r>
      <w:r w:rsidR="00D15051" w:rsidRPr="00CD61F8">
        <w:rPr>
          <w:rFonts w:asciiTheme="majorHAnsi" w:hAnsiTheme="majorHAnsi" w:cstheme="majorHAnsi"/>
          <w:sz w:val="24"/>
        </w:rPr>
        <w:t xml:space="preserve">ne bourse de mobilité avait été proposée à des jeunes bénévoles du département pour une participation aux chantiers d’été à Oran ou </w:t>
      </w:r>
      <w:r w:rsidRPr="00CD61F8">
        <w:rPr>
          <w:rFonts w:asciiTheme="majorHAnsi" w:hAnsiTheme="majorHAnsi" w:cstheme="majorHAnsi"/>
          <w:sz w:val="24"/>
        </w:rPr>
        <w:t xml:space="preserve">à un </w:t>
      </w:r>
      <w:r w:rsidR="00D15051" w:rsidRPr="00CD61F8">
        <w:rPr>
          <w:rFonts w:asciiTheme="majorHAnsi" w:hAnsiTheme="majorHAnsi" w:cstheme="majorHAnsi"/>
          <w:sz w:val="24"/>
        </w:rPr>
        <w:t>stage</w:t>
      </w:r>
      <w:r w:rsidRPr="00CD61F8">
        <w:rPr>
          <w:rFonts w:asciiTheme="majorHAnsi" w:hAnsiTheme="majorHAnsi" w:cstheme="majorHAnsi"/>
          <w:sz w:val="24"/>
        </w:rPr>
        <w:t xml:space="preserve"> dans les métiers de la</w:t>
      </w:r>
      <w:r w:rsidR="00D15051" w:rsidRPr="00CD61F8">
        <w:rPr>
          <w:rFonts w:asciiTheme="majorHAnsi" w:hAnsiTheme="majorHAnsi" w:cstheme="majorHAnsi"/>
          <w:sz w:val="24"/>
        </w:rPr>
        <w:t xml:space="preserve"> forge. </w:t>
      </w:r>
    </w:p>
    <w:p w:rsidR="006C4086" w:rsidRPr="00CD61F8" w:rsidRDefault="006C4086" w:rsidP="00D15051">
      <w:pPr>
        <w:jc w:val="both"/>
        <w:rPr>
          <w:rFonts w:asciiTheme="majorHAnsi" w:hAnsiTheme="majorHAnsi" w:cstheme="majorHAnsi"/>
          <w:sz w:val="24"/>
        </w:rPr>
      </w:pPr>
    </w:p>
    <w:p w:rsidR="003911BE" w:rsidRPr="00CD61F8" w:rsidRDefault="003911BE" w:rsidP="00804610">
      <w:pPr>
        <w:pStyle w:val="Index"/>
        <w:rPr>
          <w:rFonts w:asciiTheme="majorHAnsi" w:hAnsiTheme="majorHAnsi" w:cstheme="majorHAnsi"/>
          <w:color w:val="auto"/>
          <w:u w:val="single"/>
        </w:rPr>
      </w:pPr>
      <w:r w:rsidRPr="00CD61F8">
        <w:rPr>
          <w:rFonts w:asciiTheme="majorHAnsi" w:hAnsiTheme="majorHAnsi" w:cstheme="majorHAnsi"/>
          <w:u w:val="single"/>
        </w:rPr>
        <w:t xml:space="preserve">Partenaires financiers </w:t>
      </w:r>
      <w:r w:rsidRPr="00CD61F8">
        <w:rPr>
          <w:rFonts w:asciiTheme="majorHAnsi" w:hAnsiTheme="majorHAnsi" w:cstheme="majorHAnsi"/>
          <w:u w:val="single"/>
        </w:rPr>
        <w:br/>
      </w:r>
    </w:p>
    <w:p w:rsidR="003911BE" w:rsidRPr="00CD61F8" w:rsidRDefault="003911BE" w:rsidP="003911BE">
      <w:pPr>
        <w:rPr>
          <w:rFonts w:asciiTheme="majorHAnsi" w:hAnsiTheme="majorHAnsi" w:cstheme="majorHAnsi"/>
          <w:color w:val="auto"/>
          <w:sz w:val="24"/>
        </w:rPr>
      </w:pPr>
    </w:p>
    <w:p w:rsidR="003911BE" w:rsidRPr="00CD61F8" w:rsidRDefault="003911BE" w:rsidP="00804610">
      <w:pPr>
        <w:pStyle w:val="Index"/>
        <w:rPr>
          <w:rFonts w:asciiTheme="majorHAnsi" w:hAnsiTheme="majorHAnsi" w:cstheme="majorHAnsi"/>
          <w:u w:val="single"/>
        </w:rPr>
      </w:pPr>
      <w:r w:rsidRPr="00CD61F8">
        <w:rPr>
          <w:rFonts w:asciiTheme="majorHAnsi" w:hAnsiTheme="majorHAnsi" w:cstheme="majorHAnsi"/>
          <w:u w:val="single"/>
        </w:rPr>
        <w:t xml:space="preserve">Partenaires techniques </w:t>
      </w:r>
    </w:p>
    <w:p w:rsidR="006C4086" w:rsidRPr="00CD61F8" w:rsidRDefault="003911BE" w:rsidP="00D15051">
      <w:pPr>
        <w:jc w:val="both"/>
        <w:rPr>
          <w:rFonts w:asciiTheme="majorHAnsi" w:hAnsiTheme="majorHAnsi" w:cstheme="majorHAnsi"/>
          <w:sz w:val="24"/>
        </w:rPr>
      </w:pPr>
      <w:r w:rsidRPr="00CD61F8">
        <w:rPr>
          <w:rFonts w:asciiTheme="majorHAnsi" w:hAnsiTheme="majorHAnsi" w:cstheme="majorHAnsi"/>
          <w:sz w:val="24"/>
        </w:rPr>
        <w:t>SDH, Association REMPART,</w:t>
      </w:r>
    </w:p>
    <w:p w:rsidR="006C4086" w:rsidRPr="00CD61F8" w:rsidRDefault="006C4086" w:rsidP="00D15051">
      <w:pPr>
        <w:jc w:val="both"/>
        <w:rPr>
          <w:rFonts w:asciiTheme="majorHAnsi" w:hAnsiTheme="majorHAnsi" w:cstheme="majorHAnsi"/>
          <w:sz w:val="24"/>
        </w:rPr>
      </w:pPr>
    </w:p>
    <w:p w:rsidR="00D15051" w:rsidRPr="00CD61F8" w:rsidRDefault="00D15051" w:rsidP="00D15051">
      <w:pPr>
        <w:jc w:val="both"/>
        <w:rPr>
          <w:rFonts w:asciiTheme="majorHAnsi" w:hAnsiTheme="majorHAnsi" w:cstheme="majorHAnsi"/>
          <w:sz w:val="24"/>
        </w:rPr>
      </w:pPr>
    </w:p>
    <w:p w:rsidR="00CD61F8" w:rsidRDefault="00D15051" w:rsidP="00CD61F8">
      <w:pPr>
        <w:pStyle w:val="Paragraphedeliste"/>
        <w:numPr>
          <w:ilvl w:val="0"/>
          <w:numId w:val="1"/>
        </w:numPr>
        <w:jc w:val="both"/>
        <w:rPr>
          <w:rFonts w:asciiTheme="majorHAnsi" w:hAnsiTheme="majorHAnsi" w:cstheme="majorHAnsi"/>
          <w:b/>
          <w:sz w:val="24"/>
        </w:rPr>
      </w:pPr>
      <w:r w:rsidRPr="00CD61F8">
        <w:rPr>
          <w:rFonts w:asciiTheme="majorHAnsi" w:hAnsiTheme="majorHAnsi" w:cstheme="majorHAnsi"/>
          <w:b/>
          <w:sz w:val="24"/>
        </w:rPr>
        <w:t>Partenariat avec l’Assemblée Populaire de la Wilaya de Bejaïa (département) en Algérie autour de la jeunes</w:t>
      </w:r>
      <w:r w:rsidR="00CD61F8" w:rsidRPr="00CD61F8">
        <w:rPr>
          <w:rFonts w:asciiTheme="majorHAnsi" w:hAnsiTheme="majorHAnsi" w:cstheme="majorHAnsi"/>
          <w:b/>
          <w:sz w:val="24"/>
        </w:rPr>
        <w:t>se et de l’innovation sociale </w:t>
      </w:r>
    </w:p>
    <w:p w:rsidR="00CD61F8" w:rsidRPr="00CD61F8" w:rsidRDefault="00CD61F8" w:rsidP="00CD61F8">
      <w:pPr>
        <w:pStyle w:val="Paragraphedeliste"/>
        <w:jc w:val="both"/>
        <w:rPr>
          <w:rFonts w:asciiTheme="majorHAnsi" w:hAnsiTheme="majorHAnsi" w:cstheme="majorHAnsi"/>
          <w:b/>
          <w:sz w:val="24"/>
        </w:rPr>
      </w:pPr>
    </w:p>
    <w:p w:rsidR="00DF137F" w:rsidRPr="00CD61F8" w:rsidRDefault="00CD61F8" w:rsidP="00DF137F">
      <w:pPr>
        <w:jc w:val="both"/>
        <w:rPr>
          <w:rFonts w:asciiTheme="majorHAnsi" w:hAnsiTheme="majorHAnsi" w:cstheme="majorHAnsi"/>
          <w:sz w:val="24"/>
        </w:rPr>
      </w:pPr>
      <w:r>
        <w:rPr>
          <w:rFonts w:asciiTheme="majorHAnsi" w:hAnsiTheme="majorHAnsi" w:cstheme="majorHAnsi"/>
          <w:sz w:val="24"/>
        </w:rPr>
        <w:t>C</w:t>
      </w:r>
      <w:r w:rsidR="00DF137F" w:rsidRPr="00CD61F8">
        <w:rPr>
          <w:rFonts w:asciiTheme="majorHAnsi" w:hAnsiTheme="majorHAnsi" w:cstheme="majorHAnsi"/>
          <w:sz w:val="24"/>
        </w:rPr>
        <w:t xml:space="preserve">e projet lauréat de l’appel à projets Jeunesse VI du Ministère de l’Europe et des Affaires Etrangères en 2020, a pour objectif d’organiser des temps d’échanges entre les acteurs de notre territoire et nos partenaires algériens (élu-e-s et membres du conseil de wilaya de jeunes) autour de nos démarches et dispositifs avec et en faveur de nos jeunesses et également d’associer les jeunes à la définition des priorités d’un futur accord de coopération entre le Département (CD93) et l’Assemblée Populaire de la Wilaya de Bejaïa. Il s’agira de permettre aux jeunes des deux territoires de partager leurs visions et leurs compétences, en tant qu’acteurs clés de cette coopération. </w:t>
      </w:r>
    </w:p>
    <w:p w:rsidR="003911BE" w:rsidRPr="00CD61F8" w:rsidRDefault="003911BE" w:rsidP="00DF137F">
      <w:pPr>
        <w:jc w:val="both"/>
        <w:rPr>
          <w:rFonts w:asciiTheme="majorHAnsi" w:hAnsiTheme="majorHAnsi" w:cstheme="majorHAnsi"/>
          <w:sz w:val="24"/>
        </w:rPr>
      </w:pPr>
    </w:p>
    <w:p w:rsidR="003911BE" w:rsidRPr="00CD61F8" w:rsidRDefault="003911BE" w:rsidP="00804610">
      <w:pPr>
        <w:pStyle w:val="Index"/>
        <w:rPr>
          <w:rFonts w:asciiTheme="majorHAnsi" w:hAnsiTheme="majorHAnsi" w:cstheme="majorHAnsi"/>
          <w:color w:val="auto"/>
        </w:rPr>
      </w:pPr>
      <w:r w:rsidRPr="00CD61F8">
        <w:rPr>
          <w:rFonts w:asciiTheme="majorHAnsi" w:hAnsiTheme="majorHAnsi" w:cstheme="majorHAnsi"/>
          <w:u w:val="single"/>
        </w:rPr>
        <w:t>Partenaires financiers</w:t>
      </w:r>
      <w:r w:rsidRPr="00CD61F8">
        <w:rPr>
          <w:rFonts w:asciiTheme="majorHAnsi" w:hAnsiTheme="majorHAnsi" w:cstheme="majorHAnsi"/>
        </w:rPr>
        <w:t xml:space="preserve"> </w:t>
      </w:r>
      <w:r w:rsidRPr="00CD61F8">
        <w:rPr>
          <w:rFonts w:asciiTheme="majorHAnsi" w:hAnsiTheme="majorHAnsi" w:cstheme="majorHAnsi"/>
        </w:rPr>
        <w:br/>
      </w:r>
      <w:r w:rsidRPr="00CD61F8">
        <w:rPr>
          <w:rFonts w:asciiTheme="majorHAnsi" w:hAnsiTheme="majorHAnsi" w:cstheme="majorHAnsi"/>
          <w:color w:val="auto"/>
        </w:rPr>
        <w:t xml:space="preserve">MEAE (DAECT),  </w:t>
      </w:r>
    </w:p>
    <w:p w:rsidR="003911BE" w:rsidRPr="00CD61F8" w:rsidRDefault="003911BE" w:rsidP="003911BE">
      <w:pPr>
        <w:rPr>
          <w:rFonts w:asciiTheme="majorHAnsi" w:hAnsiTheme="majorHAnsi" w:cstheme="majorHAnsi"/>
          <w:color w:val="auto"/>
          <w:sz w:val="24"/>
        </w:rPr>
      </w:pPr>
    </w:p>
    <w:p w:rsidR="003911BE" w:rsidRPr="00CD61F8" w:rsidRDefault="003911BE" w:rsidP="00804610">
      <w:pPr>
        <w:pStyle w:val="Index"/>
        <w:rPr>
          <w:rFonts w:asciiTheme="majorHAnsi" w:hAnsiTheme="majorHAnsi" w:cstheme="majorHAnsi"/>
          <w:u w:val="single"/>
        </w:rPr>
      </w:pPr>
      <w:r w:rsidRPr="00CD61F8">
        <w:rPr>
          <w:rFonts w:asciiTheme="majorHAnsi" w:hAnsiTheme="majorHAnsi" w:cstheme="majorHAnsi"/>
          <w:u w:val="single"/>
        </w:rPr>
        <w:t xml:space="preserve">Partenaires techniques </w:t>
      </w:r>
    </w:p>
    <w:p w:rsidR="003911BE" w:rsidRPr="00CD61F8" w:rsidRDefault="003911BE" w:rsidP="00DF137F">
      <w:pPr>
        <w:jc w:val="both"/>
        <w:rPr>
          <w:rFonts w:asciiTheme="majorHAnsi" w:hAnsiTheme="majorHAnsi" w:cstheme="majorHAnsi"/>
          <w:sz w:val="24"/>
        </w:rPr>
      </w:pPr>
      <w:r w:rsidRPr="00CD61F8">
        <w:rPr>
          <w:rFonts w:asciiTheme="majorHAnsi" w:hAnsiTheme="majorHAnsi" w:cstheme="majorHAnsi"/>
          <w:sz w:val="24"/>
        </w:rPr>
        <w:t>L’APW de Bejaïa, MRCB, Ambassade de France à Alger, Consulat d’Algérie à Bobigny</w:t>
      </w:r>
    </w:p>
    <w:p w:rsidR="00D15051" w:rsidRPr="00CD61F8" w:rsidRDefault="00D15051" w:rsidP="00D15051">
      <w:pPr>
        <w:jc w:val="both"/>
        <w:rPr>
          <w:rFonts w:asciiTheme="majorHAnsi" w:hAnsiTheme="majorHAnsi" w:cstheme="majorHAnsi"/>
          <w:sz w:val="24"/>
        </w:rPr>
      </w:pPr>
    </w:p>
    <w:p w:rsidR="00DF137F" w:rsidRPr="00CD61F8" w:rsidRDefault="00DF137F" w:rsidP="00D15051">
      <w:pPr>
        <w:jc w:val="both"/>
        <w:rPr>
          <w:rFonts w:asciiTheme="majorHAnsi" w:eastAsia="Times New Roman" w:hAnsiTheme="majorHAnsi" w:cstheme="majorHAnsi"/>
          <w:b/>
          <w:sz w:val="24"/>
        </w:rPr>
      </w:pPr>
    </w:p>
    <w:p w:rsidR="00CD61F8" w:rsidRDefault="00D15051" w:rsidP="00CD61F8">
      <w:pPr>
        <w:pStyle w:val="Paragraphedeliste"/>
        <w:numPr>
          <w:ilvl w:val="0"/>
          <w:numId w:val="1"/>
        </w:numPr>
        <w:jc w:val="both"/>
        <w:rPr>
          <w:rFonts w:asciiTheme="majorHAnsi" w:eastAsia="Times New Roman" w:hAnsiTheme="majorHAnsi" w:cstheme="majorHAnsi"/>
          <w:b/>
          <w:sz w:val="24"/>
        </w:rPr>
      </w:pPr>
      <w:r w:rsidRPr="00CD61F8">
        <w:rPr>
          <w:rFonts w:asciiTheme="majorHAnsi" w:eastAsia="Times New Roman" w:hAnsiTheme="majorHAnsi" w:cstheme="majorHAnsi"/>
          <w:b/>
          <w:sz w:val="24"/>
        </w:rPr>
        <w:t>Souti</w:t>
      </w:r>
      <w:r w:rsidR="00CD61F8">
        <w:rPr>
          <w:rFonts w:asciiTheme="majorHAnsi" w:eastAsia="Times New Roman" w:hAnsiTheme="majorHAnsi" w:cstheme="majorHAnsi"/>
          <w:b/>
          <w:sz w:val="24"/>
        </w:rPr>
        <w:t>en aux victimes des incendies </w:t>
      </w:r>
    </w:p>
    <w:p w:rsidR="00CD61F8" w:rsidRPr="00CD61F8" w:rsidRDefault="00CD61F8" w:rsidP="00CD61F8">
      <w:pPr>
        <w:pStyle w:val="Paragraphedeliste"/>
        <w:jc w:val="both"/>
        <w:rPr>
          <w:rFonts w:asciiTheme="majorHAnsi" w:eastAsia="Times New Roman" w:hAnsiTheme="majorHAnsi" w:cstheme="majorHAnsi"/>
          <w:b/>
          <w:sz w:val="24"/>
        </w:rPr>
      </w:pPr>
    </w:p>
    <w:p w:rsidR="00D15051" w:rsidRPr="00CD61F8" w:rsidRDefault="00D15051" w:rsidP="00D15051">
      <w:pPr>
        <w:jc w:val="both"/>
        <w:rPr>
          <w:rFonts w:asciiTheme="majorHAnsi" w:hAnsiTheme="majorHAnsi" w:cstheme="majorHAnsi"/>
          <w:sz w:val="24"/>
        </w:rPr>
      </w:pPr>
      <w:r w:rsidRPr="00CD61F8">
        <w:rPr>
          <w:rFonts w:asciiTheme="majorHAnsi" w:hAnsiTheme="majorHAnsi" w:cstheme="majorHAnsi"/>
          <w:sz w:val="24"/>
        </w:rPr>
        <w:t xml:space="preserve">Face aux incendies meurtriers qui ont ravagé 39 régions d’Algérie au mois d’août 2021, les habitant.es de Seine- Saint- Denis se sont mobilisés pour apporter leur soutien aux populations sinistrées et appuyer la reconstruction. Le Département, en lien avec son partenaire, l’Assemblée populaire de la Wilaya de Bejaïa a lancé un appel à projet pour soutenir les actions des associations du territoire. Le Département a lancé un appel à projets auprès des associations du territoire pour soutenir et accompagner les projets de solidarité en direction des victimes des incendies et des populations vulnérables (psychologique, social). En plus de cet appel à projets, le Département a versé une contribution de 10 000 € au </w:t>
      </w:r>
      <w:hyperlink r:id="rId5" w:history="1">
        <w:r w:rsidRPr="00CD61F8">
          <w:rPr>
            <w:rStyle w:val="Lienhypertexte"/>
            <w:rFonts w:asciiTheme="majorHAnsi" w:hAnsiTheme="majorHAnsi" w:cstheme="majorHAnsi"/>
            <w:sz w:val="24"/>
          </w:rPr>
          <w:t>Collectif français pour la solidarité internationale</w:t>
        </w:r>
      </w:hyperlink>
      <w:r w:rsidRPr="00CD61F8">
        <w:rPr>
          <w:rFonts w:asciiTheme="majorHAnsi" w:hAnsiTheme="majorHAnsi" w:cstheme="majorHAnsi"/>
          <w:sz w:val="24"/>
        </w:rPr>
        <w:t xml:space="preserve"> , association </w:t>
      </w:r>
      <w:r w:rsidRPr="00CD61F8">
        <w:rPr>
          <w:rFonts w:asciiTheme="majorHAnsi" w:hAnsiTheme="majorHAnsi" w:cstheme="majorHAnsi"/>
          <w:sz w:val="24"/>
        </w:rPr>
        <w:lastRenderedPageBreak/>
        <w:t xml:space="preserve">reconnue d’utilité publique et cheffe de file du programme concerté pluri-acteur, </w:t>
      </w:r>
      <w:proofErr w:type="spellStart"/>
      <w:r w:rsidRPr="00CD61F8">
        <w:rPr>
          <w:rFonts w:asciiTheme="majorHAnsi" w:hAnsiTheme="majorHAnsi" w:cstheme="majorHAnsi"/>
          <w:sz w:val="24"/>
        </w:rPr>
        <w:t>Joussour</w:t>
      </w:r>
      <w:proofErr w:type="spellEnd"/>
      <w:r w:rsidRPr="00CD61F8">
        <w:rPr>
          <w:rFonts w:asciiTheme="majorHAnsi" w:hAnsiTheme="majorHAnsi" w:cstheme="majorHAnsi"/>
          <w:sz w:val="24"/>
        </w:rPr>
        <w:t>, en Algérie.</w:t>
      </w:r>
    </w:p>
    <w:p w:rsidR="00D15051" w:rsidRPr="00CD61F8" w:rsidRDefault="00D15051" w:rsidP="00D15051">
      <w:pPr>
        <w:jc w:val="both"/>
        <w:rPr>
          <w:rFonts w:asciiTheme="majorHAnsi" w:eastAsia="Times New Roman" w:hAnsiTheme="majorHAnsi" w:cstheme="majorHAnsi"/>
          <w:sz w:val="24"/>
        </w:rPr>
      </w:pPr>
      <w:r w:rsidRPr="00CD61F8">
        <w:rPr>
          <w:rFonts w:asciiTheme="majorHAnsi" w:hAnsiTheme="majorHAnsi" w:cstheme="majorHAnsi"/>
          <w:sz w:val="24"/>
        </w:rPr>
        <w:t xml:space="preserve">Une autre subvention de 10 000 € a été votée par le Conseil départemental au profit du projet de l’association </w:t>
      </w:r>
      <w:hyperlink r:id="rId6" w:history="1">
        <w:proofErr w:type="spellStart"/>
        <w:r w:rsidRPr="00CD61F8">
          <w:rPr>
            <w:rStyle w:val="Lienhypertexte"/>
            <w:rFonts w:asciiTheme="majorHAnsi" w:hAnsiTheme="majorHAnsi" w:cstheme="majorHAnsi"/>
            <w:sz w:val="24"/>
          </w:rPr>
          <w:t>Touiza</w:t>
        </w:r>
        <w:proofErr w:type="spellEnd"/>
        <w:r w:rsidRPr="00CD61F8">
          <w:rPr>
            <w:rStyle w:val="Lienhypertexte"/>
            <w:rFonts w:asciiTheme="majorHAnsi" w:hAnsiTheme="majorHAnsi" w:cstheme="majorHAnsi"/>
            <w:sz w:val="24"/>
          </w:rPr>
          <w:t xml:space="preserve"> Solidarité</w:t>
        </w:r>
      </w:hyperlink>
      <w:r w:rsidRPr="00CD61F8">
        <w:rPr>
          <w:rFonts w:asciiTheme="majorHAnsi" w:hAnsiTheme="majorHAnsi" w:cstheme="majorHAnsi"/>
          <w:sz w:val="24"/>
        </w:rPr>
        <w:t xml:space="preserve"> qui vise la reconstruction des zones dévastées par </w:t>
      </w:r>
      <w:proofErr w:type="gramStart"/>
      <w:r w:rsidRPr="00CD61F8">
        <w:rPr>
          <w:rFonts w:asciiTheme="majorHAnsi" w:hAnsiTheme="majorHAnsi" w:cstheme="majorHAnsi"/>
          <w:sz w:val="24"/>
        </w:rPr>
        <w:t>les</w:t>
      </w:r>
      <w:proofErr w:type="gramEnd"/>
      <w:r w:rsidRPr="00CD61F8">
        <w:rPr>
          <w:rFonts w:asciiTheme="majorHAnsi" w:hAnsiTheme="majorHAnsi" w:cstheme="majorHAnsi"/>
          <w:sz w:val="24"/>
        </w:rPr>
        <w:t xml:space="preserve"> incendies.</w:t>
      </w:r>
    </w:p>
    <w:p w:rsidR="000E683E" w:rsidRPr="00CD61F8" w:rsidRDefault="000E683E" w:rsidP="00D15051">
      <w:pPr>
        <w:keepNext/>
        <w:keepLines/>
        <w:spacing w:before="40" w:line="240" w:lineRule="exact"/>
        <w:jc w:val="both"/>
        <w:rPr>
          <w:rFonts w:asciiTheme="majorHAnsi" w:hAnsiTheme="majorHAnsi" w:cstheme="majorHAnsi"/>
          <w:sz w:val="24"/>
        </w:rPr>
      </w:pPr>
    </w:p>
    <w:p w:rsidR="003911BE" w:rsidRPr="00CD61F8" w:rsidRDefault="003911BE" w:rsidP="003911BE">
      <w:pPr>
        <w:rPr>
          <w:rFonts w:asciiTheme="majorHAnsi" w:hAnsiTheme="majorHAnsi" w:cstheme="majorHAnsi"/>
          <w:color w:val="auto"/>
          <w:sz w:val="24"/>
        </w:rPr>
      </w:pPr>
    </w:p>
    <w:p w:rsidR="003911BE" w:rsidRPr="00CD61F8" w:rsidRDefault="003911BE" w:rsidP="00804610">
      <w:pPr>
        <w:pStyle w:val="Index"/>
        <w:rPr>
          <w:rFonts w:asciiTheme="majorHAnsi" w:hAnsiTheme="majorHAnsi" w:cstheme="majorHAnsi"/>
          <w:u w:val="single"/>
        </w:rPr>
      </w:pPr>
      <w:r w:rsidRPr="00CD61F8">
        <w:rPr>
          <w:rFonts w:asciiTheme="majorHAnsi" w:hAnsiTheme="majorHAnsi" w:cstheme="majorHAnsi"/>
          <w:u w:val="single"/>
        </w:rPr>
        <w:t xml:space="preserve">Partenaires techniques </w:t>
      </w:r>
    </w:p>
    <w:p w:rsidR="003911BE" w:rsidRPr="00CD61F8" w:rsidRDefault="003911BE" w:rsidP="00D15051">
      <w:pPr>
        <w:keepNext/>
        <w:keepLines/>
        <w:spacing w:before="40" w:line="240" w:lineRule="exact"/>
        <w:jc w:val="both"/>
        <w:rPr>
          <w:rFonts w:asciiTheme="majorHAnsi" w:hAnsiTheme="majorHAnsi" w:cstheme="majorHAnsi"/>
          <w:sz w:val="24"/>
        </w:rPr>
      </w:pPr>
      <w:r w:rsidRPr="00CD61F8">
        <w:rPr>
          <w:rFonts w:asciiTheme="majorHAnsi" w:hAnsiTheme="majorHAnsi" w:cstheme="majorHAnsi"/>
          <w:sz w:val="24"/>
        </w:rPr>
        <w:t xml:space="preserve">Programme </w:t>
      </w:r>
      <w:proofErr w:type="spellStart"/>
      <w:r w:rsidRPr="00CD61F8">
        <w:rPr>
          <w:rFonts w:asciiTheme="majorHAnsi" w:hAnsiTheme="majorHAnsi" w:cstheme="majorHAnsi"/>
          <w:sz w:val="24"/>
        </w:rPr>
        <w:t>Joussour</w:t>
      </w:r>
      <w:proofErr w:type="spellEnd"/>
      <w:r w:rsidRPr="00CD61F8">
        <w:rPr>
          <w:rFonts w:asciiTheme="majorHAnsi" w:hAnsiTheme="majorHAnsi" w:cstheme="majorHAnsi"/>
          <w:sz w:val="24"/>
        </w:rPr>
        <w:t xml:space="preserve"> (CFSI), Associations franco-algériennes de Seine-Saint-Denis, l’APW de Bejaïa,</w:t>
      </w:r>
    </w:p>
    <w:sectPr w:rsidR="003911BE" w:rsidRPr="00CD61F8">
      <w:pgSz w:w="12240" w:h="15840"/>
      <w:pgMar w:top="1440" w:right="1800" w:bottom="1440" w:left="1800"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03387"/>
    <w:multiLevelType w:val="hybridMultilevel"/>
    <w:tmpl w:val="3BA23A6C"/>
    <w:lvl w:ilvl="0" w:tplc="05B68B0E">
      <w:start w:val="1"/>
      <w:numFmt w:val="bullet"/>
      <w:lvlText w:val=""/>
      <w:lvlJc w:val="left"/>
      <w:pPr>
        <w:ind w:left="720" w:hanging="360"/>
      </w:pPr>
      <w:rPr>
        <w:rFonts w:ascii="Symbol" w:eastAsia="Times New Roman" w:hAnsi="Symbol" w:cstheme="majorHAns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3E"/>
    <w:rsid w:val="000E683E"/>
    <w:rsid w:val="003911BE"/>
    <w:rsid w:val="003D3EE9"/>
    <w:rsid w:val="00683B4C"/>
    <w:rsid w:val="006C4086"/>
    <w:rsid w:val="00804610"/>
    <w:rsid w:val="009704DB"/>
    <w:rsid w:val="00A74263"/>
    <w:rsid w:val="00B11088"/>
    <w:rsid w:val="00B6074F"/>
    <w:rsid w:val="00CD61F8"/>
    <w:rsid w:val="00D15051"/>
    <w:rsid w:val="00DF137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08AFE"/>
  <w15:docId w15:val="{B702495C-ACEB-4ADA-B708-29ECF183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Lucida Sans"/>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A"/>
      <w:sz w:val="22"/>
    </w:rPr>
  </w:style>
  <w:style w:type="paragraph" w:styleId="Titre2">
    <w:name w:val="heading 2"/>
    <w:basedOn w:val="Normal"/>
    <w:next w:val="Normal"/>
    <w:link w:val="Titre2Car"/>
    <w:uiPriority w:val="9"/>
    <w:unhideWhenUsed/>
    <w:qFormat/>
    <w:rsid w:val="003911BE"/>
    <w:pPr>
      <w:keepNext/>
      <w:keepLines/>
      <w:widowControl/>
      <w:spacing w:before="40" w:line="276" w:lineRule="auto"/>
      <w:outlineLvl w:val="1"/>
    </w:pPr>
    <w:rPr>
      <w:rFonts w:asciiTheme="majorHAnsi" w:eastAsiaTheme="majorEastAsia" w:hAnsiTheme="majorHAnsi" w:cstheme="majorBidi"/>
      <w:color w:val="2E74B5" w:themeColor="accent1" w:themeShade="BF"/>
      <w:sz w:val="26"/>
      <w:szCs w:val="26"/>
      <w:lang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paragraph" w:styleId="Titre">
    <w:name w:val="Title"/>
    <w:basedOn w:val="Normal"/>
    <w:next w:val="Corpsdetexte"/>
    <w:qFormat/>
    <w:pPr>
      <w:keepNext/>
      <w:spacing w:before="240" w:after="120"/>
    </w:pPr>
    <w:rPr>
      <w:rFonts w:eastAsia="Microsoft YaHei"/>
      <w:sz w:val="28"/>
      <w:szCs w:val="28"/>
    </w:rPr>
  </w:style>
  <w:style w:type="paragraph" w:styleId="Corpsdetexte">
    <w:name w:val="Body Text"/>
    <w:basedOn w:val="Normal"/>
    <w:pPr>
      <w:spacing w:after="140" w:line="288" w:lineRule="auto"/>
    </w:pPr>
  </w:style>
  <w:style w:type="paragraph" w:styleId="Liste">
    <w:name w:val="List"/>
    <w:basedOn w:val="Corpsdetexte"/>
    <w:rPr>
      <w:sz w:val="24"/>
    </w:rPr>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pPr>
      <w:suppressLineNumbers/>
    </w:pPr>
    <w:rPr>
      <w:sz w:val="24"/>
    </w:rPr>
  </w:style>
  <w:style w:type="paragraph" w:styleId="NormalWeb">
    <w:name w:val="Normal (Web)"/>
    <w:basedOn w:val="Normal"/>
    <w:qFormat/>
    <w:pPr>
      <w:spacing w:beforeAutospacing="1" w:after="119"/>
    </w:pPr>
    <w:rPr>
      <w:rFonts w:ascii="Times New Roman" w:hAnsi="Times New Roman"/>
      <w:sz w:val="24"/>
      <w:lang w:eastAsia="fr-FR"/>
    </w:rPr>
  </w:style>
  <w:style w:type="character" w:customStyle="1" w:styleId="hgkelc">
    <w:name w:val="hgkelc"/>
    <w:basedOn w:val="Policepardfaut"/>
    <w:rsid w:val="00683B4C"/>
  </w:style>
  <w:style w:type="character" w:styleId="Lienhypertexte">
    <w:name w:val="Hyperlink"/>
    <w:basedOn w:val="Policepardfaut"/>
    <w:uiPriority w:val="99"/>
    <w:semiHidden/>
    <w:unhideWhenUsed/>
    <w:rsid w:val="00D15051"/>
    <w:rPr>
      <w:color w:val="0000FF"/>
      <w:u w:val="single"/>
    </w:rPr>
  </w:style>
  <w:style w:type="character" w:customStyle="1" w:styleId="Titre2Car">
    <w:name w:val="Titre 2 Car"/>
    <w:basedOn w:val="Policepardfaut"/>
    <w:link w:val="Titre2"/>
    <w:uiPriority w:val="9"/>
    <w:rsid w:val="003911BE"/>
    <w:rPr>
      <w:rFonts w:asciiTheme="majorHAnsi" w:eastAsiaTheme="majorEastAsia" w:hAnsiTheme="majorHAnsi" w:cstheme="majorBidi"/>
      <w:color w:val="2E74B5" w:themeColor="accent1" w:themeShade="BF"/>
      <w:sz w:val="26"/>
      <w:szCs w:val="26"/>
      <w:lang w:eastAsia="en-US" w:bidi="ar-SA"/>
    </w:rPr>
  </w:style>
  <w:style w:type="paragraph" w:styleId="Paragraphedeliste">
    <w:name w:val="List Paragraph"/>
    <w:basedOn w:val="Normal"/>
    <w:uiPriority w:val="34"/>
    <w:qFormat/>
    <w:rsid w:val="00CD61F8"/>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920545">
      <w:bodyDiv w:val="1"/>
      <w:marLeft w:val="0"/>
      <w:marRight w:val="0"/>
      <w:marTop w:val="0"/>
      <w:marBottom w:val="0"/>
      <w:divBdr>
        <w:top w:val="none" w:sz="0" w:space="0" w:color="auto"/>
        <w:left w:val="none" w:sz="0" w:space="0" w:color="auto"/>
        <w:bottom w:val="none" w:sz="0" w:space="0" w:color="auto"/>
        <w:right w:val="none" w:sz="0" w:space="0" w:color="auto"/>
      </w:divBdr>
    </w:div>
    <w:div w:id="597106386">
      <w:bodyDiv w:val="1"/>
      <w:marLeft w:val="0"/>
      <w:marRight w:val="0"/>
      <w:marTop w:val="0"/>
      <w:marBottom w:val="0"/>
      <w:divBdr>
        <w:top w:val="none" w:sz="0" w:space="0" w:color="auto"/>
        <w:left w:val="none" w:sz="0" w:space="0" w:color="auto"/>
        <w:bottom w:val="none" w:sz="0" w:space="0" w:color="auto"/>
        <w:right w:val="none" w:sz="0" w:space="0" w:color="auto"/>
      </w:divBdr>
    </w:div>
    <w:div w:id="977759544">
      <w:bodyDiv w:val="1"/>
      <w:marLeft w:val="0"/>
      <w:marRight w:val="0"/>
      <w:marTop w:val="0"/>
      <w:marBottom w:val="0"/>
      <w:divBdr>
        <w:top w:val="none" w:sz="0" w:space="0" w:color="auto"/>
        <w:left w:val="none" w:sz="0" w:space="0" w:color="auto"/>
        <w:bottom w:val="none" w:sz="0" w:space="0" w:color="auto"/>
        <w:right w:val="none" w:sz="0" w:space="0" w:color="auto"/>
      </w:divBdr>
    </w:div>
    <w:div w:id="1463570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uiza-solidarite.org/" TargetMode="External"/><Relationship Id="rId5" Type="http://schemas.openxmlformats.org/officeDocument/2006/relationships/hyperlink" Target="https://www.cfsi.ass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4085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Conseil Departemental de la Seine Saint Denis</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Nesanir</dc:creator>
  <dc:description/>
  <cp:lastModifiedBy>Delphine Chenerie</cp:lastModifiedBy>
  <cp:revision>5</cp:revision>
  <dcterms:created xsi:type="dcterms:W3CDTF">2022-03-09T11:31:00Z</dcterms:created>
  <dcterms:modified xsi:type="dcterms:W3CDTF">2022-04-28T16:21:00Z</dcterms:modified>
  <dc:language>fr-FR</dc:language>
</cp:coreProperties>
</file>